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6C913">
      <w:pPr>
        <w:rPr>
          <w:rFonts w:hint="eastAsia" w:ascii="Times New Roman" w:hAnsi="Times New Roman" w:eastAsia="仿宋_GB2312" w:cs="Times New Roman"/>
          <w:sz w:val="32"/>
          <w:szCs w:val="32"/>
          <w:lang w:val="en-US" w:eastAsia="zh-CN"/>
        </w:rPr>
      </w:pPr>
      <w:bookmarkStart w:id="9" w:name="_GoBack"/>
      <w:r>
        <w:rPr>
          <w:rFonts w:hint="eastAsia" w:ascii="Times New Roman" w:hAnsi="Times New Roman" w:eastAsia="仿宋_GB2312" w:cs="Times New Roman"/>
          <w:sz w:val="32"/>
          <w:szCs w:val="32"/>
          <w:lang w:val="en-US" w:eastAsia="zh-CN"/>
        </w:rPr>
        <w:t>附件</w:t>
      </w:r>
    </w:p>
    <w:p w14:paraId="3C8B2AEB">
      <w:pPr>
        <w:rPr>
          <w:rFonts w:hint="default" w:ascii="Times New Roman" w:hAnsi="Times New Roman" w:eastAsia="仿宋_GB2312" w:cs="Times New Roman"/>
          <w:sz w:val="32"/>
          <w:szCs w:val="32"/>
          <w:lang w:val="en-US" w:eastAsia="zh-CN"/>
        </w:rPr>
      </w:pPr>
    </w:p>
    <w:p w14:paraId="09AD7799">
      <w:pPr>
        <w:spacing w:line="600" w:lineRule="exact"/>
        <w:jc w:val="center"/>
        <w:outlineLvl w:val="0"/>
        <w:rPr>
          <w:rFonts w:ascii="Times New Roman" w:hAnsi="Times New Roman" w:eastAsia="方正小标宋简体" w:cs="Times New Roman"/>
          <w:sz w:val="44"/>
          <w:szCs w:val="44"/>
          <w:lang w:eastAsia="zh-Hans"/>
        </w:rPr>
      </w:pPr>
      <w:bookmarkStart w:id="0" w:name="_Hlk173764795"/>
      <w:r>
        <w:rPr>
          <w:rFonts w:hint="default" w:ascii="Times New Roman" w:hAnsi="Times New Roman" w:eastAsia="方正小标宋简体" w:cs="Times New Roman"/>
          <w:sz w:val="44"/>
          <w:szCs w:val="44"/>
        </w:rPr>
        <w:t>第十三届中国创新创业大赛石墨烯产业技术创新专业赛</w:t>
      </w:r>
      <w:r>
        <w:rPr>
          <w:rFonts w:hint="default" w:ascii="Times New Roman" w:hAnsi="Times New Roman" w:eastAsia="方正小标宋简体" w:cs="Times New Roman"/>
          <w:sz w:val="44"/>
          <w:szCs w:val="44"/>
          <w:lang w:eastAsia="zh-Hans"/>
        </w:rPr>
        <w:t>方案</w:t>
      </w:r>
      <w:bookmarkEnd w:id="0"/>
    </w:p>
    <w:p w14:paraId="5F26A62B">
      <w:pPr>
        <w:spacing w:line="600" w:lineRule="exact"/>
        <w:ind w:firstLine="640" w:firstLineChars="200"/>
        <w:rPr>
          <w:rFonts w:ascii="Times New Roman" w:hAnsi="Times New Roman" w:eastAsia="仿宋_GB2312" w:cs="Times New Roman"/>
          <w:sz w:val="32"/>
          <w:szCs w:val="32"/>
        </w:rPr>
      </w:pPr>
    </w:p>
    <w:p w14:paraId="3E271EC6">
      <w:pPr>
        <w:numPr>
          <w:ilvl w:val="-1"/>
          <w:numId w:val="0"/>
        </w:numPr>
        <w:spacing w:line="600" w:lineRule="exact"/>
        <w:ind w:firstLine="640" w:firstLineChars="200"/>
        <w:outlineLvl w:val="0"/>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rPr>
        <w:t>大赛宗旨</w:t>
      </w:r>
    </w:p>
    <w:p w14:paraId="34C419C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石墨烯产业“前途无量，任重道远”，随着石墨烯产业的发展，其在加快传统产业转型升级、新兴产业培育方面发挥着重要作用，未来石墨烯必将像碳纤维、高分子材料甚至硅材料</w:t>
      </w:r>
      <w:r>
        <w:rPr>
          <w:rFonts w:hint="eastAsia" w:ascii="Times New Roman" w:hAnsi="Times New Roman" w:eastAsia="仿宋_GB2312" w:cs="Times New Roman"/>
          <w:sz w:val="32"/>
          <w:szCs w:val="32"/>
          <w:lang w:val="en-US" w:eastAsia="zh-CN"/>
        </w:rPr>
        <w:t>一样</w:t>
      </w:r>
      <w:r>
        <w:rPr>
          <w:rFonts w:hint="default" w:ascii="Times New Roman" w:hAnsi="Times New Roman" w:eastAsia="仿宋_GB2312" w:cs="Times New Roman"/>
          <w:sz w:val="32"/>
          <w:szCs w:val="32"/>
        </w:rPr>
        <w:t>，成为某一领域不可替代的材料。</w:t>
      </w:r>
    </w:p>
    <w:p w14:paraId="3B424CA4">
      <w:pPr>
        <w:spacing w:line="600" w:lineRule="exact"/>
        <w:ind w:firstLine="640" w:firstLineChars="200"/>
        <w:rPr>
          <w:rFonts w:ascii="Times New Roman" w:hAnsi="Times New Roman" w:eastAsia="仿宋_GB2312" w:cs="Times New Roman"/>
          <w:sz w:val="32"/>
          <w:szCs w:val="32"/>
        </w:rPr>
      </w:pPr>
      <w:bookmarkStart w:id="1" w:name="_Hlk173765114"/>
      <w:r>
        <w:rPr>
          <w:rFonts w:hint="default" w:ascii="Times New Roman" w:hAnsi="Times New Roman" w:eastAsia="仿宋_GB2312" w:cs="Times New Roman"/>
          <w:sz w:val="32"/>
          <w:szCs w:val="32"/>
        </w:rPr>
        <w:t>第十三届中国创新创业大赛石墨烯产业技术创新专业赛（以下简称：专业赛）遵循政府引导、公益支持、市场助力原则，围绕“现有产业未来化”和“未来技术产业化”，聚焦地方传统优势产业与石墨烯前沿科技的结合，构建覆盖全国的石墨烯产业创新资源共享赋能平台，推动石墨烯产业“四链融合”，发现并在地方汇聚海内外</w:t>
      </w:r>
      <w:r>
        <w:rPr>
          <w:rFonts w:ascii="Times New Roman" w:hAnsi="Times New Roman" w:eastAsia="仿宋_GB2312" w:cs="Times New Roman"/>
          <w:sz w:val="32"/>
          <w:szCs w:val="32"/>
        </w:rPr>
        <w:t>有未来意识、探索精神、创业激情的创业创新人才</w:t>
      </w:r>
      <w:r>
        <w:rPr>
          <w:rFonts w:hint="default" w:ascii="Times New Roman" w:hAnsi="Times New Roman" w:eastAsia="仿宋_GB2312" w:cs="Times New Roman"/>
          <w:sz w:val="32"/>
          <w:szCs w:val="32"/>
        </w:rPr>
        <w:t>，不断提高科技成果转化和产业化水平，通过石墨烯等未来技术对传统制造等行业的赋能，做好地方传统优势产业“老树发新芽”的文章，助力加快推进新型工业化和制造强国建设。</w:t>
      </w:r>
      <w:bookmarkEnd w:id="1"/>
    </w:p>
    <w:p w14:paraId="1D8ED64D">
      <w:pPr>
        <w:numPr>
          <w:ilvl w:val="0"/>
          <w:numId w:val="0"/>
        </w:numPr>
        <w:spacing w:line="600" w:lineRule="exact"/>
        <w:ind w:firstLine="640" w:firstLineChars="200"/>
        <w:outlineLvl w:val="0"/>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kern w:val="2"/>
          <w:sz w:val="32"/>
          <w:szCs w:val="32"/>
          <w:lang w:val="en-US" w:eastAsia="zh-CN" w:bidi="ar-SA"/>
          <w14:ligatures w14:val="standardContextual"/>
        </w:rPr>
        <w:t>二、</w:t>
      </w:r>
      <w:r>
        <w:rPr>
          <w:rFonts w:hint="default" w:ascii="Times New Roman" w:hAnsi="Times New Roman" w:eastAsia="黑体" w:cs="Times New Roman"/>
          <w:b w:val="0"/>
          <w:bCs w:val="0"/>
          <w:sz w:val="32"/>
          <w:szCs w:val="32"/>
        </w:rPr>
        <w:t>组织机构</w:t>
      </w:r>
    </w:p>
    <w:p w14:paraId="4EA9C04D">
      <w:pPr>
        <w:spacing w:line="600" w:lineRule="exact"/>
        <w:ind w:firstLine="643" w:firstLineChars="200"/>
        <w:rPr>
          <w:rFonts w:hint="default" w:ascii="Times New Roman" w:hAnsi="Times New Roman" w:eastAsia="仿宋_GB2312" w:cs="Times New Roman"/>
          <w:sz w:val="32"/>
          <w:szCs w:val="32"/>
        </w:rPr>
      </w:pPr>
      <w:r>
        <w:rPr>
          <w:rFonts w:ascii="Times New Roman" w:hAnsi="Times New Roman" w:eastAsia="仿宋_GB2312" w:cs="Times New Roman"/>
          <w:b/>
          <w:bCs/>
          <w:sz w:val="32"/>
          <w:szCs w:val="32"/>
        </w:rPr>
        <w:t>指导单位：</w:t>
      </w:r>
      <w:bookmarkStart w:id="2" w:name="_Hlk173851536"/>
      <w:r>
        <w:rPr>
          <w:rFonts w:hint="default" w:ascii="Times New Roman" w:hAnsi="Times New Roman" w:eastAsia="仿宋_GB2312" w:cs="Times New Roman"/>
          <w:sz w:val="32"/>
          <w:szCs w:val="32"/>
        </w:rPr>
        <w:t>工业和信息化部火炬高技术产业开发中心</w:t>
      </w:r>
      <w:bookmarkEnd w:id="2"/>
    </w:p>
    <w:p w14:paraId="42B53C47">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主办单位：</w:t>
      </w:r>
      <w:r>
        <w:rPr>
          <w:rFonts w:hint="default" w:ascii="Times New Roman" w:hAnsi="Times New Roman" w:eastAsia="仿宋_GB2312" w:cs="Times New Roman"/>
          <w:sz w:val="32"/>
          <w:szCs w:val="32"/>
        </w:rPr>
        <w:t>国家石墨烯创新中心、石墨烯产业技术创新战略联盟（CGIA）</w:t>
      </w:r>
    </w:p>
    <w:p w14:paraId="4C6D8396">
      <w:pPr>
        <w:spacing w:line="60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支持单位：</w:t>
      </w:r>
      <w:r>
        <w:rPr>
          <w:rFonts w:hint="default" w:ascii="Times New Roman" w:hAnsi="Times New Roman" w:eastAsia="仿宋_GB2312" w:cs="Times New Roman"/>
          <w:sz w:val="32"/>
          <w:szCs w:val="32"/>
        </w:rPr>
        <w:t>宁波市委人才办、宁波市经济和信息化局、鹤岗市工业和信息化局、鸡西市工业和信息化局、冀州区人民政府等</w:t>
      </w:r>
    </w:p>
    <w:p w14:paraId="5DC7C0C1">
      <w:pPr>
        <w:spacing w:line="600" w:lineRule="exact"/>
        <w:ind w:firstLine="643" w:firstLineChars="200"/>
        <w:rPr>
          <w:rFonts w:hint="default" w:ascii="Times New Roman" w:hAnsi="Times New Roman" w:eastAsia="仿宋_GB2312" w:cs="Times New Roman"/>
          <w:sz w:val="32"/>
          <w:szCs w:val="32"/>
        </w:rPr>
      </w:pPr>
      <w:r>
        <w:rPr>
          <w:rFonts w:ascii="Times New Roman" w:hAnsi="Times New Roman" w:eastAsia="仿宋_GB2312" w:cs="Times New Roman"/>
          <w:b/>
          <w:bCs/>
          <w:sz w:val="32"/>
          <w:szCs w:val="32"/>
        </w:rPr>
        <w:t>承办单位：</w:t>
      </w:r>
      <w:r>
        <w:rPr>
          <w:rFonts w:hint="default" w:ascii="Times New Roman" w:hAnsi="Times New Roman" w:eastAsia="仿宋_GB2312" w:cs="Times New Roman"/>
          <w:sz w:val="32"/>
          <w:szCs w:val="32"/>
        </w:rPr>
        <w:t>中共镇海区委人才办、镇海区经信局、宁波市镇海区九龙湖镇人民政府、宁波石墨烯创新中心有限公司等</w:t>
      </w:r>
    </w:p>
    <w:p w14:paraId="5177E4B0">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大赛组委会由国家石墨烯创新中心与石墨烯产业技术创新战略联盟（CGIA）共同</w:t>
      </w:r>
      <w:r>
        <w:rPr>
          <w:rFonts w:hint="eastAsia" w:ascii="Times New Roman" w:hAnsi="Times New Roman" w:eastAsia="仿宋_GB2312" w:cs="Times New Roman"/>
          <w:sz w:val="32"/>
          <w:szCs w:val="32"/>
          <w:lang w:val="en-US" w:eastAsia="zh-CN"/>
        </w:rPr>
        <w:t>组成</w:t>
      </w:r>
      <w:r>
        <w:rPr>
          <w:rFonts w:hint="default" w:ascii="Times New Roman" w:hAnsi="Times New Roman" w:eastAsia="仿宋_GB2312" w:cs="Times New Roman"/>
          <w:sz w:val="32"/>
          <w:szCs w:val="32"/>
        </w:rPr>
        <w:t>，负责大赛组织、统筹和监督工作。大赛组委会联合国内终端龙头企业组成大赛顾问委员会，进一步挖掘下游应用企业对于石墨烯等新材料的应用场景需求，搭建上下游协同创新平台，探索完善石墨烯新材料创新成果首批次商业化路径。</w:t>
      </w:r>
    </w:p>
    <w:p w14:paraId="55B83BDA">
      <w:pPr>
        <w:numPr>
          <w:ilvl w:val="0"/>
          <w:numId w:val="0"/>
        </w:numPr>
        <w:spacing w:line="600" w:lineRule="exact"/>
        <w:ind w:firstLine="640" w:firstLineChars="200"/>
        <w:outlineLvl w:val="0"/>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kern w:val="2"/>
          <w:sz w:val="32"/>
          <w:szCs w:val="32"/>
          <w:lang w:val="en-US" w:eastAsia="zh-CN" w:bidi="ar-SA"/>
          <w14:ligatures w14:val="standardContextual"/>
        </w:rPr>
        <w:t>三、</w:t>
      </w:r>
      <w:r>
        <w:rPr>
          <w:rFonts w:hint="default" w:ascii="Times New Roman" w:hAnsi="Times New Roman" w:eastAsia="黑体" w:cs="Times New Roman"/>
          <w:b w:val="0"/>
          <w:bCs w:val="0"/>
          <w:sz w:val="32"/>
          <w:szCs w:val="32"/>
        </w:rPr>
        <w:t>参赛资格条件</w:t>
      </w:r>
    </w:p>
    <w:p w14:paraId="3A0833D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参赛项目具有创新能力和高成长潜力，拥有知识产权且无产权纠纷，主要从事石墨烯等新材料技术产品研发、制造、服务等业务。</w:t>
      </w:r>
    </w:p>
    <w:p w14:paraId="63EB03D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企业经营规范、社会信誉良好、无不良记录，且为非上市企业。</w:t>
      </w:r>
    </w:p>
    <w:p w14:paraId="2BAC3946">
      <w:pPr>
        <w:spacing w:line="600" w:lineRule="exact"/>
        <w:ind w:firstLine="640" w:firstLineChars="200"/>
        <w:rPr>
          <w:rFonts w:ascii="Times New Roman" w:hAnsi="Times New Roman" w:eastAsia="仿宋_GB2312" w:cs="Times New Roman"/>
          <w:sz w:val="32"/>
          <w:szCs w:val="32"/>
        </w:rPr>
      </w:pPr>
      <w:bookmarkStart w:id="3" w:name="_Hlk173937766"/>
      <w:r>
        <w:rPr>
          <w:rFonts w:hint="default" w:ascii="Times New Roman" w:hAnsi="Times New Roman" w:eastAsia="仿宋_GB2312" w:cs="Times New Roman"/>
          <w:sz w:val="32"/>
          <w:szCs w:val="32"/>
        </w:rPr>
        <w:t>3. 本届大赛参赛项目分为初创组和成长组，其中：</w:t>
      </w:r>
    </w:p>
    <w:p w14:paraId="31F30C94">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初创组为项目团队或在2023年8月26日之后注册的企业法人单位；</w:t>
      </w:r>
    </w:p>
    <w:p w14:paraId="0C7F79C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成长组为2023年8月26日（含）之前注册的企业法人单位，且企业2023年营业收入不超过2亿元人民币。</w:t>
      </w:r>
      <w:bookmarkEnd w:id="3"/>
    </w:p>
    <w:p w14:paraId="3170B596">
      <w:pPr>
        <w:numPr>
          <w:ilvl w:val="0"/>
          <w:numId w:val="0"/>
        </w:numPr>
        <w:spacing w:line="600" w:lineRule="exact"/>
        <w:ind w:firstLine="640" w:firstLineChars="200"/>
        <w:outlineLvl w:val="0"/>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kern w:val="2"/>
          <w:sz w:val="32"/>
          <w:szCs w:val="32"/>
          <w:lang w:val="en-US" w:eastAsia="zh-CN" w:bidi="ar-SA"/>
          <w14:ligatures w14:val="standardContextual"/>
        </w:rPr>
        <w:t>四、</w:t>
      </w:r>
      <w:r>
        <w:rPr>
          <w:rFonts w:hint="default" w:ascii="Times New Roman" w:hAnsi="Times New Roman" w:eastAsia="黑体" w:cs="Times New Roman"/>
          <w:b w:val="0"/>
          <w:bCs w:val="0"/>
          <w:sz w:val="32"/>
          <w:szCs w:val="32"/>
        </w:rPr>
        <w:t>大赛安排</w:t>
      </w:r>
    </w:p>
    <w:p w14:paraId="4C5473D4">
      <w:pPr>
        <w:numPr>
          <w:ilvl w:val="0"/>
          <w:numId w:val="0"/>
        </w:numPr>
        <w:spacing w:line="60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专业赛由地方初赛和总决赛组成。地方初赛根据各地方产业发展需求，由地方组织单位和大赛组委会协商沟通。总决赛</w:t>
      </w:r>
      <w:r>
        <w:rPr>
          <w:rFonts w:hint="eastAsia" w:ascii="Times New Roman" w:hAnsi="Times New Roman" w:eastAsia="仿宋_GB2312" w:cs="Times New Roman"/>
          <w:sz w:val="32"/>
          <w:szCs w:val="32"/>
          <w:lang w:val="en-US" w:eastAsia="zh-CN"/>
        </w:rPr>
        <w:t>及颁奖仪式</w:t>
      </w:r>
      <w:r>
        <w:rPr>
          <w:rFonts w:hint="default" w:ascii="Times New Roman" w:hAnsi="Times New Roman" w:eastAsia="仿宋_GB2312" w:cs="Times New Roman"/>
          <w:sz w:val="32"/>
          <w:szCs w:val="32"/>
        </w:rPr>
        <w:t>将于11月1—3日在宁波召开。</w:t>
      </w:r>
      <w:r>
        <w:rPr>
          <w:rFonts w:ascii="Times New Roman" w:hAnsi="Times New Roman" w:eastAsia="仿宋_GB2312" w:cs="Times New Roman"/>
          <w:bCs/>
          <w:sz w:val="32"/>
          <w:szCs w:val="32"/>
        </w:rPr>
        <w:t>赛事分为三个阶段：</w:t>
      </w:r>
      <w:r>
        <w:rPr>
          <w:rFonts w:hint="default" w:ascii="Times New Roman" w:hAnsi="Times New Roman" w:eastAsia="仿宋_GB2312" w:cs="Times New Roman"/>
          <w:bCs/>
          <w:sz w:val="32"/>
          <w:szCs w:val="32"/>
        </w:rPr>
        <w:t>项目征集</w:t>
      </w:r>
      <w:r>
        <w:rPr>
          <w:rFonts w:ascii="Times New Roman" w:hAnsi="Times New Roman" w:eastAsia="仿宋_GB2312" w:cs="Times New Roman"/>
          <w:bCs/>
          <w:sz w:val="32"/>
          <w:szCs w:val="32"/>
        </w:rPr>
        <w:t>、地方</w:t>
      </w:r>
      <w:r>
        <w:rPr>
          <w:rFonts w:hint="default" w:ascii="Times New Roman" w:hAnsi="Times New Roman" w:eastAsia="仿宋_GB2312" w:cs="Times New Roman"/>
          <w:bCs/>
          <w:sz w:val="32"/>
          <w:szCs w:val="32"/>
        </w:rPr>
        <w:t>初赛</w:t>
      </w:r>
      <w:r>
        <w:rPr>
          <w:rFonts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总</w:t>
      </w:r>
      <w:r>
        <w:rPr>
          <w:rFonts w:ascii="Times New Roman" w:hAnsi="Times New Roman" w:eastAsia="仿宋_GB2312" w:cs="Times New Roman"/>
          <w:bCs/>
          <w:sz w:val="32"/>
          <w:szCs w:val="32"/>
        </w:rPr>
        <w:t>决赛。</w:t>
      </w:r>
    </w:p>
    <w:p w14:paraId="3FA21AC5">
      <w:pPr>
        <w:spacing w:line="600" w:lineRule="exact"/>
        <w:ind w:firstLine="641" w:firstLineChars="200"/>
        <w:rPr>
          <w:rFonts w:ascii="Times New Roman" w:hAnsi="Times New Roman" w:eastAsia="方正楷体简体" w:cs="Times New Roman"/>
          <w:sz w:val="32"/>
          <w:szCs w:val="32"/>
        </w:rPr>
      </w:pPr>
      <w:r>
        <w:rPr>
          <w:rFonts w:hint="default" w:ascii="Times New Roman" w:hAnsi="Times New Roman" w:eastAsia="楷体_GB2312" w:cs="Times New Roman"/>
          <w:b/>
          <w:bCs/>
          <w:sz w:val="32"/>
          <w:szCs w:val="32"/>
        </w:rPr>
        <w:t>（一）项目征集阶段</w:t>
      </w:r>
      <w:r>
        <w:rPr>
          <w:rFonts w:hint="default" w:ascii="Times New Roman" w:hAnsi="Times New Roman" w:eastAsia="楷体" w:cs="Times New Roman"/>
          <w:sz w:val="32"/>
          <w:szCs w:val="32"/>
        </w:rPr>
        <w:t>（自报名通知发布之日起至9月</w:t>
      </w:r>
      <w:r>
        <w:rPr>
          <w:rFonts w:ascii="Times New Roman" w:hAnsi="Times New Roman" w:eastAsia="楷体" w:cs="Times New Roman"/>
          <w:sz w:val="32"/>
          <w:szCs w:val="32"/>
        </w:rPr>
        <w:t>3</w:t>
      </w:r>
      <w:r>
        <w:rPr>
          <w:rFonts w:hint="default" w:ascii="Times New Roman" w:hAnsi="Times New Roman" w:eastAsia="楷体" w:cs="Times New Roman"/>
          <w:sz w:val="32"/>
          <w:szCs w:val="32"/>
          <w:lang w:val="en-US" w:eastAsia="zh-CN"/>
        </w:rPr>
        <w:t>0</w:t>
      </w:r>
      <w:r>
        <w:rPr>
          <w:rFonts w:hint="default" w:ascii="Times New Roman" w:hAnsi="Times New Roman" w:eastAsia="楷体" w:cs="Times New Roman"/>
          <w:sz w:val="32"/>
          <w:szCs w:val="32"/>
          <w:lang w:eastAsia="zh-Hans"/>
        </w:rPr>
        <w:t>日</w:t>
      </w:r>
      <w:r>
        <w:rPr>
          <w:rFonts w:hint="default" w:ascii="Times New Roman" w:hAnsi="Times New Roman" w:eastAsia="楷体" w:cs="Times New Roman"/>
          <w:sz w:val="32"/>
          <w:szCs w:val="32"/>
        </w:rPr>
        <w:t>）</w:t>
      </w:r>
    </w:p>
    <w:p w14:paraId="6C4AA74C">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 </w:t>
      </w:r>
      <w:bookmarkStart w:id="4" w:name="_Hlk173767501"/>
      <w:r>
        <w:rPr>
          <w:rFonts w:hint="default" w:ascii="Times New Roman" w:hAnsi="Times New Roman" w:eastAsia="仿宋_GB2312" w:cs="Times New Roman"/>
          <w:color w:val="000000"/>
          <w:sz w:val="32"/>
          <w:szCs w:val="32"/>
        </w:rPr>
        <w:t>自评符合参赛条件的企业自愿登录中国创新创业大赛官网（网址：www.cxcyds.com）统一注册报名，</w:t>
      </w:r>
      <w:r>
        <w:rPr>
          <w:rFonts w:hint="default" w:ascii="Times New Roman" w:hAnsi="Times New Roman" w:eastAsia="仿宋_GB2312" w:cs="Times New Roman"/>
          <w:sz w:val="32"/>
          <w:szCs w:val="32"/>
        </w:rPr>
        <w:t>或</w:t>
      </w:r>
      <w:r>
        <w:rPr>
          <w:rFonts w:hint="default" w:ascii="Times New Roman" w:hAnsi="Times New Roman" w:eastAsia="仿宋_GB2312" w:cs="Times New Roman"/>
          <w:color w:val="000000"/>
          <w:sz w:val="32"/>
          <w:szCs w:val="32"/>
        </w:rPr>
        <w:t>联系组委会报名。报名企业在进行注册和统一身份认证后，应提交完整报名材料，并对所填信息的准确性和真实性负责。</w:t>
      </w:r>
    </w:p>
    <w:p w14:paraId="7640167A">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注册截止时间：2024年9月26日</w:t>
      </w:r>
    </w:p>
    <w:p w14:paraId="67EDA1DF">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报名截止时间：2024年9月3</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日</w:t>
      </w:r>
      <w:bookmarkEnd w:id="4"/>
    </w:p>
    <w:p w14:paraId="648A8787">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2. </w:t>
      </w:r>
      <w:bookmarkStart w:id="5" w:name="_Hlk173768446"/>
      <w:r>
        <w:rPr>
          <w:rFonts w:hint="default" w:ascii="Times New Roman" w:hAnsi="Times New Roman" w:eastAsia="仿宋_GB2312" w:cs="Times New Roman"/>
          <w:bCs/>
          <w:sz w:val="32"/>
          <w:szCs w:val="32"/>
        </w:rPr>
        <w:t>大赛组委会</w:t>
      </w:r>
      <w:r>
        <w:rPr>
          <w:rFonts w:ascii="Times New Roman" w:hAnsi="Times New Roman" w:eastAsia="仿宋_GB2312" w:cs="Times New Roman"/>
          <w:bCs/>
          <w:sz w:val="32"/>
          <w:szCs w:val="32"/>
        </w:rPr>
        <w:t>负责对企业报名材料</w:t>
      </w:r>
      <w:r>
        <w:rPr>
          <w:rFonts w:hint="default" w:ascii="Times New Roman" w:hAnsi="Times New Roman" w:eastAsia="仿宋_GB2312" w:cs="Times New Roman"/>
          <w:bCs/>
          <w:sz w:val="32"/>
          <w:szCs w:val="32"/>
        </w:rPr>
        <w:t>进行</w:t>
      </w:r>
      <w:r>
        <w:rPr>
          <w:rFonts w:ascii="Times New Roman" w:hAnsi="Times New Roman" w:eastAsia="仿宋_GB2312" w:cs="Times New Roman"/>
          <w:bCs/>
          <w:sz w:val="32"/>
          <w:szCs w:val="32"/>
        </w:rPr>
        <w:t>形式审查，对符合参赛条件且提交报名材料完整的企业确认参赛资格。</w:t>
      </w:r>
      <w:bookmarkEnd w:id="5"/>
    </w:p>
    <w:p w14:paraId="727CF0E1">
      <w:pPr>
        <w:spacing w:line="600" w:lineRule="exact"/>
        <w:ind w:firstLine="641" w:firstLineChars="200"/>
        <w:rPr>
          <w:rFonts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（二）地方初赛阶段</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10</w:t>
      </w:r>
      <w:r>
        <w:rPr>
          <w:rFonts w:hint="default" w:ascii="Times New Roman" w:hAnsi="Times New Roman" w:eastAsia="楷体" w:cs="Times New Roman"/>
          <w:sz w:val="32"/>
          <w:szCs w:val="32"/>
        </w:rPr>
        <w:t>月</w:t>
      </w: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日-10月8</w:t>
      </w:r>
      <w:r>
        <w:rPr>
          <w:rFonts w:hint="default" w:ascii="Times New Roman" w:hAnsi="Times New Roman" w:eastAsia="楷体" w:cs="Times New Roman"/>
          <w:sz w:val="32"/>
          <w:szCs w:val="32"/>
          <w:lang w:eastAsia="zh-Hans"/>
        </w:rPr>
        <w:t>日</w:t>
      </w:r>
      <w:r>
        <w:rPr>
          <w:rFonts w:hint="default" w:ascii="Times New Roman" w:hAnsi="Times New Roman" w:eastAsia="楷体" w:cs="Times New Roman"/>
          <w:sz w:val="32"/>
          <w:szCs w:val="32"/>
        </w:rPr>
        <w:t>）</w:t>
      </w:r>
    </w:p>
    <w:p w14:paraId="454712D8">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地方初赛设置特等奖1名、金奖3名、银奖3名，并对获奖项目进行现金奖励，择优推荐至总决赛。</w:t>
      </w:r>
    </w:p>
    <w:p w14:paraId="116B87DA">
      <w:pPr>
        <w:spacing w:line="60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bCs/>
          <w:sz w:val="32"/>
          <w:szCs w:val="32"/>
        </w:rPr>
        <w:t xml:space="preserve">1. </w:t>
      </w:r>
      <w:r>
        <w:rPr>
          <w:rFonts w:ascii="Times New Roman" w:hAnsi="Times New Roman" w:eastAsia="仿宋_GB2312" w:cs="Times New Roman"/>
          <w:sz w:val="32"/>
          <w:szCs w:val="32"/>
        </w:rPr>
        <w:t>地方</w:t>
      </w:r>
      <w:r>
        <w:rPr>
          <w:rFonts w:hint="eastAsia" w:ascii="Times New Roman" w:hAnsi="Times New Roman" w:eastAsia="仿宋_GB2312" w:cs="Times New Roman"/>
          <w:sz w:val="32"/>
          <w:szCs w:val="32"/>
          <w:lang w:val="en-US" w:eastAsia="zh-CN"/>
        </w:rPr>
        <w:t>初</w:t>
      </w:r>
      <w:r>
        <w:rPr>
          <w:rFonts w:ascii="Times New Roman" w:hAnsi="Times New Roman" w:eastAsia="仿宋_GB2312" w:cs="Times New Roman"/>
          <w:sz w:val="32"/>
          <w:szCs w:val="32"/>
        </w:rPr>
        <w:t>赛由</w:t>
      </w:r>
      <w:r>
        <w:rPr>
          <w:rFonts w:hint="eastAsia" w:ascii="Times New Roman" w:hAnsi="Times New Roman" w:eastAsia="仿宋_GB2312" w:cs="Times New Roman"/>
          <w:sz w:val="32"/>
          <w:szCs w:val="32"/>
          <w:lang w:val="en-US" w:eastAsia="zh-CN"/>
        </w:rPr>
        <w:t>地方</w:t>
      </w:r>
      <w:r>
        <w:rPr>
          <w:rFonts w:hint="default" w:ascii="Times New Roman" w:hAnsi="Times New Roman" w:eastAsia="仿宋_GB2312" w:cs="Times New Roman"/>
          <w:sz w:val="32"/>
          <w:szCs w:val="32"/>
        </w:rPr>
        <w:t>相关</w:t>
      </w:r>
      <w:r>
        <w:rPr>
          <w:rFonts w:ascii="Times New Roman" w:hAnsi="Times New Roman" w:eastAsia="仿宋_GB2312" w:cs="Times New Roman"/>
          <w:sz w:val="32"/>
          <w:szCs w:val="32"/>
        </w:rPr>
        <w:t>部门负责牵头组织，落实比赛方案、组织机构、赛事费用等有关事项，加强对赛事的管理，接受社会对赛事的监督。</w:t>
      </w:r>
    </w:p>
    <w:p w14:paraId="13E2DA3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地方</w:t>
      </w:r>
      <w:r>
        <w:rPr>
          <w:rFonts w:hint="eastAsia" w:ascii="Times New Roman" w:hAnsi="Times New Roman" w:eastAsia="仿宋_GB2312" w:cs="Times New Roman"/>
          <w:sz w:val="32"/>
          <w:szCs w:val="32"/>
          <w:lang w:val="en-US" w:eastAsia="zh-CN"/>
        </w:rPr>
        <w:t>初</w:t>
      </w:r>
      <w:r>
        <w:rPr>
          <w:rFonts w:ascii="Times New Roman" w:hAnsi="Times New Roman" w:eastAsia="仿宋_GB2312" w:cs="Times New Roman"/>
          <w:sz w:val="32"/>
          <w:szCs w:val="32"/>
        </w:rPr>
        <w:t>赛主名称为：第十</w:t>
      </w:r>
      <w:r>
        <w:rPr>
          <w:rFonts w:hint="default" w:ascii="Times New Roman" w:hAnsi="Times New Roman" w:eastAsia="仿宋_GB2312" w:cs="Times New Roman"/>
          <w:sz w:val="32"/>
          <w:szCs w:val="32"/>
        </w:rPr>
        <w:t>三</w:t>
      </w:r>
      <w:r>
        <w:rPr>
          <w:rFonts w:ascii="Times New Roman" w:hAnsi="Times New Roman" w:eastAsia="仿宋_GB2312" w:cs="Times New Roman"/>
          <w:sz w:val="32"/>
          <w:szCs w:val="32"/>
        </w:rPr>
        <w:t>届中国创新创业大赛</w:t>
      </w:r>
      <w:r>
        <w:rPr>
          <w:rFonts w:hint="default" w:ascii="Times New Roman" w:hAnsi="Times New Roman" w:eastAsia="仿宋_GB2312" w:cs="Times New Roman"/>
          <w:sz w:val="32"/>
          <w:szCs w:val="32"/>
        </w:rPr>
        <w:t>石墨烯产业技术创新专业赛</w:t>
      </w:r>
      <w:r>
        <w:rPr>
          <w:rFonts w:ascii="Times New Roman" w:hAnsi="Times New Roman" w:eastAsia="仿宋_GB2312" w:cs="Times New Roman"/>
          <w:sz w:val="32"/>
          <w:szCs w:val="32"/>
        </w:rPr>
        <w:t>*市赛（“*”为地市名称），同时各地可冠以反映地方特点的副名称。</w:t>
      </w:r>
    </w:p>
    <w:p w14:paraId="1101373E">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3. </w:t>
      </w:r>
      <w:r>
        <w:rPr>
          <w:rFonts w:hint="eastAsia" w:ascii="Times New Roman" w:hAnsi="Times New Roman" w:eastAsia="仿宋_GB2312" w:cs="Times New Roman"/>
          <w:bCs/>
          <w:sz w:val="32"/>
          <w:szCs w:val="32"/>
          <w:lang w:eastAsia="zh-CN"/>
        </w:rPr>
        <w:t>地方初赛</w:t>
      </w:r>
      <w:r>
        <w:rPr>
          <w:rFonts w:ascii="Times New Roman" w:hAnsi="Times New Roman" w:eastAsia="仿宋_GB2312" w:cs="Times New Roman"/>
          <w:bCs/>
          <w:sz w:val="32"/>
          <w:szCs w:val="32"/>
        </w:rPr>
        <w:t>采用逐级遴选方式产生优胜企业，初赛环节要突出项目科技创新性评价指标，比赛评选要注重发挥创业投资专家作用。</w:t>
      </w:r>
    </w:p>
    <w:p w14:paraId="4D42F80C">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 各</w:t>
      </w:r>
      <w:r>
        <w:rPr>
          <w:rFonts w:hint="eastAsia" w:ascii="Times New Roman" w:hAnsi="Times New Roman" w:eastAsia="仿宋_GB2312" w:cs="Times New Roman"/>
          <w:bCs/>
          <w:sz w:val="32"/>
          <w:szCs w:val="32"/>
          <w:lang w:val="en-US" w:eastAsia="zh-CN"/>
        </w:rPr>
        <w:t>地相关负责部门</w:t>
      </w:r>
      <w:r>
        <w:rPr>
          <w:rFonts w:ascii="Times New Roman" w:hAnsi="Times New Roman" w:eastAsia="仿宋_GB2312" w:cs="Times New Roman"/>
          <w:bCs/>
          <w:sz w:val="32"/>
          <w:szCs w:val="32"/>
        </w:rPr>
        <w:t>制定</w:t>
      </w:r>
      <w:r>
        <w:rPr>
          <w:rFonts w:hint="eastAsia" w:ascii="Times New Roman" w:hAnsi="Times New Roman" w:eastAsia="仿宋_GB2312" w:cs="Times New Roman"/>
          <w:bCs/>
          <w:sz w:val="32"/>
          <w:szCs w:val="32"/>
          <w:lang w:eastAsia="zh-CN"/>
        </w:rPr>
        <w:t>地方初赛</w:t>
      </w:r>
      <w:r>
        <w:rPr>
          <w:rFonts w:ascii="Times New Roman" w:hAnsi="Times New Roman" w:eastAsia="仿宋_GB2312" w:cs="Times New Roman"/>
          <w:bCs/>
          <w:sz w:val="32"/>
          <w:szCs w:val="32"/>
        </w:rPr>
        <w:t>比赛方案并向社会公布，各比赛环节的相关评审资料应留档备查。</w:t>
      </w:r>
    </w:p>
    <w:p w14:paraId="4FE9514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各</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相关负责</w:t>
      </w:r>
      <w:r>
        <w:rPr>
          <w:rFonts w:ascii="Times New Roman" w:hAnsi="Times New Roman" w:eastAsia="仿宋_GB2312" w:cs="Times New Roman"/>
          <w:sz w:val="32"/>
          <w:szCs w:val="32"/>
        </w:rPr>
        <w:t>部门可自主设立</w:t>
      </w:r>
      <w:r>
        <w:rPr>
          <w:rFonts w:hint="eastAsia" w:ascii="Times New Roman" w:hAnsi="Times New Roman" w:eastAsia="仿宋_GB2312" w:cs="Times New Roman"/>
          <w:sz w:val="32"/>
          <w:szCs w:val="32"/>
          <w:lang w:eastAsia="zh-CN"/>
        </w:rPr>
        <w:t>地方初赛</w:t>
      </w:r>
      <w:r>
        <w:rPr>
          <w:rFonts w:ascii="Times New Roman" w:hAnsi="Times New Roman" w:eastAsia="仿宋_GB2312" w:cs="Times New Roman"/>
          <w:sz w:val="32"/>
          <w:szCs w:val="32"/>
        </w:rPr>
        <w:t>奖项，并积极为参赛企业提供政策支持和多元化服务。</w:t>
      </w:r>
    </w:p>
    <w:p w14:paraId="5E6252D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default" w:ascii="Times New Roman" w:hAnsi="Times New Roman" w:eastAsia="仿宋_GB2312" w:cs="Times New Roman"/>
          <w:color w:val="000000"/>
          <w:sz w:val="32"/>
          <w:szCs w:val="32"/>
        </w:rPr>
        <w:t>大赛组委会</w:t>
      </w:r>
      <w:r>
        <w:rPr>
          <w:rFonts w:ascii="Times New Roman" w:hAnsi="Times New Roman" w:eastAsia="仿宋_GB2312" w:cs="Times New Roman"/>
          <w:sz w:val="32"/>
          <w:szCs w:val="32"/>
        </w:rPr>
        <w:t>根据各</w:t>
      </w:r>
      <w:r>
        <w:rPr>
          <w:rFonts w:hint="eastAsia" w:ascii="Times New Roman" w:hAnsi="Times New Roman" w:eastAsia="仿宋_GB2312" w:cs="Times New Roman"/>
          <w:sz w:val="32"/>
          <w:szCs w:val="32"/>
          <w:lang w:eastAsia="zh-CN"/>
        </w:rPr>
        <w:t>地方初赛</w:t>
      </w:r>
      <w:r>
        <w:rPr>
          <w:rFonts w:ascii="Times New Roman" w:hAnsi="Times New Roman" w:eastAsia="仿宋_GB2312" w:cs="Times New Roman"/>
          <w:sz w:val="32"/>
          <w:szCs w:val="32"/>
        </w:rPr>
        <w:t>参赛资格确认数量分配各赛区入围</w:t>
      </w:r>
      <w:r>
        <w:rPr>
          <w:rFonts w:hint="default" w:ascii="Times New Roman" w:hAnsi="Times New Roman" w:eastAsia="仿宋_GB2312" w:cs="Times New Roman"/>
          <w:sz w:val="32"/>
          <w:szCs w:val="32"/>
        </w:rPr>
        <w:t>总</w:t>
      </w:r>
      <w:r>
        <w:rPr>
          <w:rFonts w:ascii="Times New Roman" w:hAnsi="Times New Roman" w:eastAsia="仿宋_GB2312" w:cs="Times New Roman"/>
          <w:sz w:val="32"/>
          <w:szCs w:val="32"/>
        </w:rPr>
        <w:t>决赛名额。</w:t>
      </w:r>
    </w:p>
    <w:p w14:paraId="365EE9E5">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 xml:space="preserve">7. </w:t>
      </w:r>
      <w:bookmarkStart w:id="6" w:name="_Hlk173768486"/>
      <w:r>
        <w:rPr>
          <w:rFonts w:hint="eastAsia" w:ascii="Times New Roman" w:hAnsi="Times New Roman" w:eastAsia="仿宋_GB2312" w:cs="Times New Roman"/>
          <w:sz w:val="32"/>
          <w:szCs w:val="32"/>
          <w:lang w:eastAsia="zh-CN"/>
        </w:rPr>
        <w:t>地方初赛</w:t>
      </w:r>
      <w:r>
        <w:rPr>
          <w:rFonts w:ascii="Times New Roman" w:hAnsi="Times New Roman" w:eastAsia="仿宋_GB2312" w:cs="Times New Roman"/>
          <w:sz w:val="32"/>
          <w:szCs w:val="32"/>
        </w:rPr>
        <w:t>入围推荐截止时间：202</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default" w:ascii="Times New Roman" w:hAnsi="Times New Roman" w:eastAsia="仿宋_GB2312" w:cs="Times New Roman"/>
          <w:sz w:val="32"/>
          <w:szCs w:val="32"/>
        </w:rPr>
        <w:t>10</w:t>
      </w:r>
      <w:r>
        <w:rPr>
          <w:rFonts w:ascii="Times New Roman" w:hAnsi="Times New Roman" w:eastAsia="仿宋_GB2312" w:cs="Times New Roman"/>
          <w:sz w:val="32"/>
          <w:szCs w:val="32"/>
        </w:rPr>
        <w:t>月</w:t>
      </w:r>
      <w:r>
        <w:rPr>
          <w:rFonts w:hint="default" w:ascii="Times New Roman" w:hAnsi="Times New Roman" w:eastAsia="仿宋_GB2312" w:cs="Times New Roman"/>
          <w:sz w:val="32"/>
          <w:szCs w:val="32"/>
        </w:rPr>
        <w:t>8</w:t>
      </w:r>
      <w:r>
        <w:rPr>
          <w:rFonts w:ascii="Times New Roman" w:hAnsi="Times New Roman" w:eastAsia="仿宋_GB2312" w:cs="Times New Roman"/>
          <w:sz w:val="32"/>
          <w:szCs w:val="32"/>
        </w:rPr>
        <w:t>日</w:t>
      </w:r>
      <w:bookmarkEnd w:id="6"/>
    </w:p>
    <w:p w14:paraId="09539AFC">
      <w:p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（三）总决赛路演</w:t>
      </w:r>
    </w:p>
    <w:p w14:paraId="1B49F68A">
      <w:pPr>
        <w:spacing w:line="600" w:lineRule="exact"/>
        <w:ind w:firstLine="640" w:firstLineChars="200"/>
        <w:rPr>
          <w:rFonts w:hint="default" w:ascii="Times New Roman" w:hAnsi="Times New Roman" w:eastAsia="仿宋_GB2312" w:cs="Times New Roman"/>
          <w:sz w:val="32"/>
          <w:szCs w:val="32"/>
        </w:rPr>
      </w:pPr>
      <w:bookmarkStart w:id="7" w:name="_Hlk173768510"/>
      <w:r>
        <w:rPr>
          <w:rFonts w:hint="default" w:ascii="Times New Roman" w:hAnsi="Times New Roman" w:eastAsia="仿宋_GB2312" w:cs="Times New Roman"/>
          <w:sz w:val="32"/>
          <w:szCs w:val="32"/>
        </w:rPr>
        <w:t>总</w:t>
      </w:r>
      <w:r>
        <w:rPr>
          <w:rFonts w:ascii="Times New Roman" w:hAnsi="Times New Roman" w:eastAsia="仿宋_GB2312" w:cs="Times New Roman"/>
          <w:sz w:val="32"/>
          <w:szCs w:val="32"/>
        </w:rPr>
        <w:t>决赛由</w:t>
      </w:r>
      <w:r>
        <w:rPr>
          <w:rFonts w:hint="default" w:ascii="Times New Roman" w:hAnsi="Times New Roman" w:eastAsia="仿宋_GB2312" w:cs="Times New Roman"/>
          <w:sz w:val="32"/>
          <w:szCs w:val="32"/>
        </w:rPr>
        <w:t>大赛组委会</w:t>
      </w:r>
      <w:r>
        <w:rPr>
          <w:rFonts w:ascii="Times New Roman" w:hAnsi="Times New Roman" w:eastAsia="仿宋_GB2312" w:cs="Times New Roman"/>
          <w:sz w:val="32"/>
          <w:szCs w:val="32"/>
        </w:rPr>
        <w:t>负责组织</w:t>
      </w:r>
      <w:r>
        <w:rPr>
          <w:rFonts w:hint="default" w:ascii="Times New Roman" w:hAnsi="Times New Roman" w:eastAsia="仿宋_GB2312" w:cs="Times New Roman"/>
          <w:sz w:val="32"/>
          <w:szCs w:val="32"/>
        </w:rPr>
        <w:t>。</w:t>
      </w:r>
    </w:p>
    <w:p w14:paraId="7B26282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总决赛名称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第十三届中国创新创业大赛石墨烯产业技术创新专业赛暨 2024“烯创未来”中国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创业创新大赛</w:t>
      </w:r>
    </w:p>
    <w:p w14:paraId="4B1C2A81">
      <w:pPr>
        <w:spacing w:line="60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时间：2024年11月1—2日</w:t>
      </w:r>
    </w:p>
    <w:p w14:paraId="55A0FFD1">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地点：宁波市</w:t>
      </w:r>
    </w:p>
    <w:bookmarkEnd w:id="7"/>
    <w:p w14:paraId="41117C88">
      <w:pPr>
        <w:spacing w:line="600" w:lineRule="exact"/>
        <w:ind w:firstLine="640" w:firstLineChars="200"/>
        <w:rPr>
          <w:rFonts w:hint="default" w:ascii="Times New Roman" w:hAnsi="Times New Roman" w:eastAsia="仿宋_GB2312" w:cs="Times New Roman"/>
          <w:color w:val="000000"/>
          <w:sz w:val="32"/>
          <w:szCs w:val="32"/>
        </w:rPr>
      </w:pPr>
      <w:r>
        <w:rPr>
          <w:rFonts w:ascii="Times New Roman" w:hAnsi="Times New Roman" w:eastAsia="仿宋_GB2312" w:cs="Times New Roman"/>
          <w:sz w:val="32"/>
          <w:szCs w:val="32"/>
        </w:rPr>
        <w:t>根据大赛进展情况，</w:t>
      </w:r>
      <w:r>
        <w:rPr>
          <w:rFonts w:hint="default" w:ascii="Times New Roman" w:hAnsi="Times New Roman" w:eastAsia="仿宋_GB2312" w:cs="Times New Roman"/>
          <w:color w:val="000000"/>
          <w:sz w:val="32"/>
          <w:szCs w:val="32"/>
        </w:rPr>
        <w:t>拟定于2024中国国际石墨烯大会期间组织大赛总决赛，</w:t>
      </w:r>
      <w:r>
        <w:rPr>
          <w:rFonts w:ascii="Times New Roman" w:hAnsi="Times New Roman" w:eastAsia="仿宋_GB2312" w:cs="Times New Roman"/>
          <w:bCs/>
          <w:sz w:val="32"/>
          <w:szCs w:val="32"/>
        </w:rPr>
        <w:t>最终赛出</w:t>
      </w:r>
      <w:r>
        <w:rPr>
          <w:rFonts w:hint="default" w:ascii="Times New Roman" w:hAnsi="Times New Roman" w:eastAsia="仿宋_GB2312" w:cs="Times New Roman"/>
          <w:sz w:val="32"/>
          <w:szCs w:val="32"/>
        </w:rPr>
        <w:t>石墨烯产业技术创新专业赛</w:t>
      </w:r>
      <w:r>
        <w:rPr>
          <w:rFonts w:ascii="Times New Roman" w:hAnsi="Times New Roman" w:eastAsia="仿宋_GB2312" w:cs="Times New Roman"/>
          <w:sz w:val="32"/>
          <w:szCs w:val="32"/>
        </w:rPr>
        <w:t>的</w:t>
      </w:r>
      <w:r>
        <w:rPr>
          <w:rFonts w:hint="default" w:ascii="Times New Roman" w:hAnsi="Times New Roman" w:eastAsia="仿宋_GB2312" w:cs="Times New Roman"/>
          <w:sz w:val="32"/>
          <w:szCs w:val="32"/>
        </w:rPr>
        <w:t>特等奖</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金奖及银</w:t>
      </w:r>
      <w:r>
        <w:rPr>
          <w:rFonts w:ascii="Times New Roman" w:hAnsi="Times New Roman" w:eastAsia="仿宋_GB2312" w:cs="Times New Roman"/>
          <w:sz w:val="32"/>
          <w:szCs w:val="32"/>
        </w:rPr>
        <w:t>奖。</w:t>
      </w:r>
    </w:p>
    <w:p w14:paraId="74E4BC1E">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①总决赛采用现场演讲答辩方式进行：参赛选手PPT介绍，随后大赛评委进行提问答疑，参赛选手根据抽签顺序依次进行答辩，</w:t>
      </w:r>
      <w:r>
        <w:rPr>
          <w:rFonts w:hint="default" w:ascii="Times New Roman" w:hAnsi="Times New Roman" w:eastAsia="仿宋_GB2312" w:cs="Times New Roman"/>
          <w:sz w:val="32"/>
          <w:szCs w:val="32"/>
        </w:rPr>
        <w:t>每个项目方8分钟路演+8分钟答辩。</w:t>
      </w:r>
    </w:p>
    <w:p w14:paraId="6A3AE98D">
      <w:pPr>
        <w:spacing w:line="60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②总决赛拟聘请5-7名知名行业专家、风投专家、知名企业家担任专家评委，每家参赛选手将接受5-7名专家评委现场评分，最终根据尽职调查结果以及路演得分确定出排名。</w:t>
      </w:r>
    </w:p>
    <w:p w14:paraId="6F09471F">
      <w:pPr>
        <w:spacing w:line="600" w:lineRule="exact"/>
        <w:ind w:firstLine="641" w:firstLineChars="200"/>
        <w:rPr>
          <w:rFonts w:hint="default" w:ascii="Times New Roman" w:hAnsi="Times New Roman" w:eastAsia="楷体" w:cs="Times New Roman"/>
          <w:sz w:val="32"/>
          <w:szCs w:val="32"/>
        </w:rPr>
      </w:pPr>
      <w:r>
        <w:rPr>
          <w:rFonts w:hint="default" w:ascii="Times New Roman" w:hAnsi="Times New Roman" w:eastAsia="楷体_GB2312" w:cs="Times New Roman"/>
          <w:b/>
          <w:bCs/>
          <w:sz w:val="32"/>
          <w:szCs w:val="32"/>
        </w:rPr>
        <w:t>（四）颁奖阶段</w:t>
      </w:r>
      <w:r>
        <w:rPr>
          <w:rFonts w:hint="default" w:ascii="Times New Roman" w:hAnsi="Times New Roman" w:eastAsia="楷体" w:cs="Times New Roman"/>
          <w:sz w:val="32"/>
          <w:szCs w:val="32"/>
        </w:rPr>
        <w:t>（11月3日）</w:t>
      </w:r>
    </w:p>
    <w:p w14:paraId="4FD84B2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w:t>
      </w:r>
      <w:r>
        <w:rPr>
          <w:rFonts w:hint="default" w:ascii="Times New Roman" w:hAnsi="Times New Roman" w:eastAsia="仿宋_GB2312" w:cs="Times New Roman"/>
          <w:color w:val="000000"/>
          <w:sz w:val="32"/>
          <w:szCs w:val="32"/>
        </w:rPr>
        <w:t>2024年11月3日</w:t>
      </w:r>
    </w:p>
    <w:p w14:paraId="08EE47A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w:t>
      </w:r>
      <w:r>
        <w:rPr>
          <w:rFonts w:hint="default" w:ascii="Times New Roman" w:hAnsi="Times New Roman" w:eastAsia="仿宋_GB2312" w:cs="Times New Roman"/>
          <w:color w:val="000000"/>
          <w:sz w:val="32"/>
          <w:szCs w:val="32"/>
        </w:rPr>
        <w:t>2024中国国际石墨烯大会</w:t>
      </w:r>
      <w:r>
        <w:rPr>
          <w:rFonts w:ascii="Times New Roman" w:hAnsi="Times New Roman" w:eastAsia="仿宋_GB2312" w:cs="Times New Roman"/>
          <w:sz w:val="32"/>
          <w:szCs w:val="32"/>
        </w:rPr>
        <w:t>期间，对大赛</w:t>
      </w:r>
      <w:r>
        <w:rPr>
          <w:rFonts w:hint="default" w:ascii="Times New Roman" w:hAnsi="Times New Roman" w:eastAsia="仿宋_GB2312" w:cs="Times New Roman"/>
          <w:sz w:val="32"/>
          <w:szCs w:val="32"/>
        </w:rPr>
        <w:t>总决赛</w:t>
      </w:r>
      <w:r>
        <w:rPr>
          <w:rFonts w:ascii="Times New Roman" w:hAnsi="Times New Roman" w:eastAsia="仿宋_GB2312" w:cs="Times New Roman"/>
          <w:sz w:val="32"/>
          <w:szCs w:val="32"/>
        </w:rPr>
        <w:t>获奖项目进行表彰，获奖项目入驻签约等。</w:t>
      </w:r>
    </w:p>
    <w:p w14:paraId="138F32A0">
      <w:pPr>
        <w:numPr>
          <w:ilvl w:val="0"/>
          <w:numId w:val="0"/>
        </w:numPr>
        <w:spacing w:line="600" w:lineRule="exact"/>
        <w:ind w:firstLine="640" w:firstLineChars="200"/>
        <w:outlineLvl w:val="0"/>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kern w:val="2"/>
          <w:sz w:val="32"/>
          <w:szCs w:val="32"/>
          <w:lang w:val="en-US" w:eastAsia="zh-CN" w:bidi="ar-SA"/>
          <w14:ligatures w14:val="standardContextual"/>
        </w:rPr>
        <w:t>五、</w:t>
      </w:r>
      <w:r>
        <w:rPr>
          <w:rFonts w:hint="default" w:ascii="Times New Roman" w:hAnsi="Times New Roman" w:eastAsia="黑体" w:cs="Times New Roman"/>
          <w:b w:val="0"/>
          <w:bCs w:val="0"/>
          <w:sz w:val="32"/>
          <w:szCs w:val="32"/>
        </w:rPr>
        <w:t>参赛奖励</w:t>
      </w:r>
    </w:p>
    <w:p w14:paraId="2B69DA97">
      <w:pPr>
        <w:numPr>
          <w:ilvl w:val="0"/>
          <w:numId w:val="0"/>
        </w:num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地方初赛</w:t>
      </w:r>
      <w:r>
        <w:rPr>
          <w:rFonts w:hint="default" w:ascii="Times New Roman" w:hAnsi="Times New Roman" w:eastAsia="楷体_GB2312" w:cs="Times New Roman"/>
          <w:b/>
          <w:bCs/>
          <w:sz w:val="32"/>
          <w:szCs w:val="32"/>
        </w:rPr>
        <w:t>奖项设置</w:t>
      </w:r>
    </w:p>
    <w:p w14:paraId="1E6756D7">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地方初赛</w:t>
      </w:r>
      <w:r>
        <w:rPr>
          <w:rFonts w:ascii="Times New Roman" w:hAnsi="Times New Roman" w:eastAsia="仿宋_GB2312" w:cs="Times New Roman"/>
          <w:sz w:val="32"/>
          <w:szCs w:val="32"/>
        </w:rPr>
        <w:t>设立</w:t>
      </w:r>
      <w:r>
        <w:rPr>
          <w:rFonts w:hint="default" w:ascii="Times New Roman" w:hAnsi="Times New Roman" w:eastAsia="仿宋_GB2312" w:cs="Times New Roman"/>
          <w:sz w:val="32"/>
          <w:szCs w:val="32"/>
        </w:rPr>
        <w:t>特等奖</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金奖</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银</w:t>
      </w:r>
      <w:r>
        <w:rPr>
          <w:rFonts w:ascii="Times New Roman" w:hAnsi="Times New Roman" w:eastAsia="仿宋_GB2312" w:cs="Times New Roman"/>
          <w:sz w:val="32"/>
          <w:szCs w:val="32"/>
        </w:rPr>
        <w:t>奖，</w:t>
      </w:r>
      <w:r>
        <w:rPr>
          <w:rFonts w:hint="default" w:ascii="Times New Roman" w:hAnsi="Times New Roman" w:eastAsia="仿宋_GB2312" w:cs="Times New Roman"/>
          <w:sz w:val="32"/>
          <w:szCs w:val="32"/>
        </w:rPr>
        <w:t>奖励标准及配套支持由</w:t>
      </w:r>
      <w:r>
        <w:rPr>
          <w:rFonts w:hint="eastAsia" w:ascii="Times New Roman" w:hAnsi="Times New Roman" w:eastAsia="仿宋_GB2312" w:cs="Times New Roman"/>
          <w:sz w:val="32"/>
          <w:szCs w:val="32"/>
          <w:lang w:eastAsia="zh-CN"/>
        </w:rPr>
        <w:t>地方初赛</w:t>
      </w:r>
      <w:r>
        <w:rPr>
          <w:rFonts w:hint="default" w:ascii="Times New Roman" w:hAnsi="Times New Roman" w:eastAsia="仿宋_GB2312" w:cs="Times New Roman"/>
          <w:sz w:val="32"/>
          <w:szCs w:val="32"/>
        </w:rPr>
        <w:t>承接单位根据实际情况制定相关标准。</w:t>
      </w:r>
    </w:p>
    <w:p w14:paraId="189D6D3F">
      <w:p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（二）总决赛奖项设置及奖励标准</w:t>
      </w:r>
    </w:p>
    <w:p w14:paraId="6DBEFE6D">
      <w:pPr>
        <w:spacing w:line="600" w:lineRule="exact"/>
        <w:ind w:firstLine="640" w:firstLineChars="200"/>
        <w:rPr>
          <w:rFonts w:ascii="Times New Roman" w:hAnsi="Times New Roman" w:eastAsia="楷体" w:cs="Times New Roman"/>
          <w:sz w:val="32"/>
          <w:szCs w:val="32"/>
        </w:rPr>
      </w:pPr>
      <w:bookmarkStart w:id="8" w:name="_Hlk173768639"/>
      <w:r>
        <w:rPr>
          <w:rFonts w:hint="default" w:ascii="Times New Roman" w:hAnsi="Times New Roman" w:eastAsia="楷体" w:cs="Times New Roman"/>
          <w:sz w:val="32"/>
          <w:szCs w:val="32"/>
        </w:rPr>
        <w:t>总决赛采取奖金和配套支持的方式进行奖励，相关标准如下：</w:t>
      </w:r>
    </w:p>
    <w:p w14:paraId="394034A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1.特等奖1名。奖金100000元。其中，创业类项目直接列入“雄镇英才”高端项目领军型创业团队（最低C类）。</w:t>
      </w:r>
    </w:p>
    <w:p w14:paraId="3E2C46F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2.金奖3名。奖金50000元。其中，创业类项目直接列入“雄镇英才”高端项目领军型创业团队C类。</w:t>
      </w:r>
    </w:p>
    <w:p w14:paraId="7D40D82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3.银奖3名。奖金10000元。其中，创业类项目直接进入202</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年下半年“雄镇英才”高端项目尽调环节。</w:t>
      </w:r>
    </w:p>
    <w:bookmarkEnd w:id="8"/>
    <w:p w14:paraId="072B9483">
      <w:p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（三）总决赛获奖项目配套支持政策</w:t>
      </w:r>
    </w:p>
    <w:p w14:paraId="269D6DA1">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1.项目资助。</w:t>
      </w:r>
      <w:r>
        <w:rPr>
          <w:rFonts w:ascii="Times New Roman" w:hAnsi="Times New Roman" w:eastAsia="仿宋_GB2312" w:cs="Times New Roman"/>
          <w:sz w:val="32"/>
          <w:szCs w:val="32"/>
        </w:rPr>
        <w:t>入选“雄镇英才”高端项目领军型创业团队A、B、C类和创业个人类的，分别给予1000万元、600万元、300万元和100万元的创业启动资金资助。由领军及以上人才或35周岁及以下青年人才领衔入选的、发展潜力较大的领军型项目，给予个性化支持措施。</w:t>
      </w:r>
    </w:p>
    <w:p w14:paraId="731C6E32">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2.场地支持。</w:t>
      </w:r>
      <w:r>
        <w:rPr>
          <w:rFonts w:ascii="Times New Roman" w:hAnsi="Times New Roman" w:eastAsia="仿宋_GB2312" w:cs="Times New Roman"/>
          <w:sz w:val="32"/>
          <w:szCs w:val="32"/>
        </w:rPr>
        <w:t>对入选的领军型创业团队A、B、C类、创业个人项目给予</w:t>
      </w:r>
      <w:r>
        <w:rPr>
          <w:rFonts w:hint="default" w:ascii="Times New Roman" w:hAnsi="Times New Roman" w:eastAsia="仿宋_GB2312" w:cs="Times New Roman"/>
          <w:sz w:val="32"/>
          <w:szCs w:val="32"/>
        </w:rPr>
        <w:t>不超过</w:t>
      </w:r>
      <w:r>
        <w:rPr>
          <w:rFonts w:ascii="Times New Roman" w:hAnsi="Times New Roman" w:eastAsia="仿宋_GB2312" w:cs="Times New Roman"/>
          <w:sz w:val="32"/>
          <w:szCs w:val="32"/>
        </w:rPr>
        <w:t>1000平方米累计最高100万元的办公和生产用房租金补助。</w:t>
      </w:r>
    </w:p>
    <w:p w14:paraId="04BA518C">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3.金融信贷支持。</w:t>
      </w:r>
      <w:r>
        <w:rPr>
          <w:rFonts w:ascii="Times New Roman" w:hAnsi="Times New Roman" w:eastAsia="仿宋_GB2312" w:cs="Times New Roman"/>
          <w:sz w:val="32"/>
          <w:szCs w:val="32"/>
        </w:rPr>
        <w:t>对入选的创业</w:t>
      </w:r>
      <w:r>
        <w:rPr>
          <w:rFonts w:hint="default" w:ascii="Times New Roman" w:hAnsi="Times New Roman" w:eastAsia="仿宋_GB2312" w:cs="Times New Roman"/>
          <w:sz w:val="32"/>
          <w:szCs w:val="32"/>
        </w:rPr>
        <w:t>类</w:t>
      </w:r>
      <w:r>
        <w:rPr>
          <w:rFonts w:ascii="Times New Roman" w:hAnsi="Times New Roman" w:eastAsia="仿宋_GB2312" w:cs="Times New Roman"/>
          <w:sz w:val="32"/>
          <w:szCs w:val="32"/>
        </w:rPr>
        <w:t>项目给予最高1000万元的基金支持（具体按宁波市镇海区相关基金管理办法执行），扶持期内每年给予入选的创业项目最高1000万元贷款额度内市场报价利率贴息补助，对符合条件的人才企业上市挂牌的，参照“凤凰行动”相关政策给予奖励。</w:t>
      </w:r>
    </w:p>
    <w:p w14:paraId="46EA5FCA">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4.发展激励奖励。</w:t>
      </w:r>
      <w:r>
        <w:rPr>
          <w:rFonts w:ascii="Times New Roman" w:hAnsi="Times New Roman" w:eastAsia="仿宋_GB2312" w:cs="Times New Roman"/>
          <w:sz w:val="32"/>
          <w:szCs w:val="32"/>
        </w:rPr>
        <w:t>创业项目自列入扶持起5年内，符合条件的，可享受累计不超过1000万元的发展激励奖励。</w:t>
      </w:r>
    </w:p>
    <w:p w14:paraId="0E5073E2">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5.动态升级。</w:t>
      </w:r>
      <w:r>
        <w:rPr>
          <w:rFonts w:ascii="Times New Roman" w:hAnsi="Times New Roman" w:eastAsia="仿宋_GB2312" w:cs="Times New Roman"/>
          <w:sz w:val="32"/>
          <w:szCs w:val="32"/>
        </w:rPr>
        <w:t>创业项目自列入扶持之日起五年内，符合相关资格条件的，可申请提升认定扶持等次，具体按相关规定执行。</w:t>
      </w:r>
    </w:p>
    <w:p w14:paraId="6CD60A4C">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6.成长示范型培育扶持。</w:t>
      </w:r>
      <w:r>
        <w:rPr>
          <w:rFonts w:ascii="Times New Roman" w:hAnsi="Times New Roman" w:eastAsia="仿宋_GB2312" w:cs="Times New Roman"/>
          <w:sz w:val="32"/>
          <w:szCs w:val="32"/>
        </w:rPr>
        <w:t>创业项目扶持期满验收合格后，经综合评估列入成长示范型创业项目培育名单的，三年内可给予企业每年最高5000万元贷款额度内市场报价利率贴息</w:t>
      </w:r>
      <w:r>
        <w:rPr>
          <w:rFonts w:hint="default" w:ascii="Times New Roman" w:hAnsi="Times New Roman" w:eastAsia="仿宋_GB2312" w:cs="Times New Roman"/>
          <w:sz w:val="32"/>
          <w:szCs w:val="32"/>
        </w:rPr>
        <w:t>以内</w:t>
      </w:r>
      <w:r>
        <w:rPr>
          <w:rFonts w:ascii="Times New Roman" w:hAnsi="Times New Roman" w:eastAsia="仿宋_GB2312" w:cs="Times New Roman"/>
          <w:sz w:val="32"/>
          <w:szCs w:val="32"/>
        </w:rPr>
        <w:t>补助、最高300万元新增研发补助、最高1000万元新增发展激励补助、每年最高150万元生产和办公用房租金补助，以及其他个性化扶持措施，具体按相关规定执行。</w:t>
      </w:r>
    </w:p>
    <w:p w14:paraId="28833F49">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7.创业风险保障。</w:t>
      </w:r>
      <w:r>
        <w:rPr>
          <w:rFonts w:ascii="Times New Roman" w:hAnsi="Times New Roman" w:eastAsia="仿宋_GB2312" w:cs="Times New Roman"/>
          <w:sz w:val="32"/>
          <w:szCs w:val="32"/>
        </w:rPr>
        <w:t>对入选的创业项目提供人身安全险、关键研发设备险等创业风险保障，具体按相关规定执行。</w:t>
      </w:r>
    </w:p>
    <w:p w14:paraId="28A91E0A">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8.优先纳入政府采购名录。</w:t>
      </w:r>
      <w:r>
        <w:rPr>
          <w:rFonts w:ascii="Times New Roman" w:hAnsi="Times New Roman" w:eastAsia="仿宋_GB2312" w:cs="Times New Roman"/>
          <w:sz w:val="32"/>
          <w:szCs w:val="32"/>
        </w:rPr>
        <w:t>创业项目的产品、技术和服务优先纳入政府采购名录，属于首台（套）产品（设备）、首批次新材料、首版次软件的优先采购。</w:t>
      </w:r>
    </w:p>
    <w:p w14:paraId="77683A5B">
      <w:p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（四）总决赛创新类获奖项目配套支持政策</w:t>
      </w:r>
    </w:p>
    <w:p w14:paraId="3AD1B949">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1.研发资助。</w:t>
      </w:r>
      <w:r>
        <w:rPr>
          <w:rFonts w:ascii="Times New Roman" w:hAnsi="Times New Roman" w:eastAsia="仿宋_GB2312" w:cs="Times New Roman"/>
          <w:sz w:val="32"/>
          <w:szCs w:val="32"/>
        </w:rPr>
        <w:t>对入职国家石墨烯创新中心及孵化项目企业的创新团队、创新个人，给予创新项目立项支持，根据创新项目研发需要，给予研发场地、研发经费、团队组建、实验设备购置等综合支持</w:t>
      </w:r>
      <w:r>
        <w:rPr>
          <w:rFonts w:hint="default" w:ascii="Times New Roman" w:hAnsi="Times New Roman" w:eastAsia="仿宋_GB2312" w:cs="Times New Roman"/>
          <w:sz w:val="32"/>
          <w:szCs w:val="32"/>
        </w:rPr>
        <w:t>。</w:t>
      </w:r>
    </w:p>
    <w:p w14:paraId="40FF0736">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2.科研支持。</w:t>
      </w:r>
      <w:r>
        <w:rPr>
          <w:rFonts w:ascii="Times New Roman" w:hAnsi="Times New Roman" w:eastAsia="仿宋_GB2312" w:cs="Times New Roman"/>
          <w:sz w:val="32"/>
          <w:szCs w:val="32"/>
        </w:rPr>
        <w:t>优先支持入选的创新团队、创新个人，申报</w:t>
      </w:r>
      <w:r>
        <w:rPr>
          <w:rFonts w:hint="default" w:ascii="Times New Roman" w:hAnsi="Times New Roman" w:eastAsia="仿宋_GB2312" w:cs="Times New Roman"/>
          <w:sz w:val="32"/>
          <w:szCs w:val="32"/>
        </w:rPr>
        <w:t>镇海</w:t>
      </w:r>
      <w:r>
        <w:rPr>
          <w:rFonts w:ascii="Times New Roman" w:hAnsi="Times New Roman" w:eastAsia="仿宋_GB2312" w:cs="Times New Roman"/>
          <w:sz w:val="32"/>
          <w:szCs w:val="32"/>
        </w:rPr>
        <w:t>区级及以上重大科技攻关项目，并给予最高</w:t>
      </w:r>
      <w:r>
        <w:rPr>
          <w:rFonts w:hint="default" w:ascii="Times New Roman" w:hAnsi="Times New Roman" w:eastAsia="仿宋_GB2312" w:cs="Times New Roman"/>
          <w:sz w:val="32"/>
          <w:szCs w:val="32"/>
        </w:rPr>
        <w:t>1000万元奖励</w:t>
      </w:r>
      <w:r>
        <w:rPr>
          <w:rFonts w:ascii="Times New Roman" w:hAnsi="Times New Roman" w:eastAsia="仿宋_GB2312" w:cs="Times New Roman"/>
          <w:sz w:val="32"/>
          <w:szCs w:val="32"/>
        </w:rPr>
        <w:t>。</w:t>
      </w:r>
    </w:p>
    <w:p w14:paraId="49CF6147">
      <w:pPr>
        <w:spacing w:line="600" w:lineRule="exact"/>
        <w:ind w:firstLine="611" w:firstLineChars="200"/>
        <w:rPr>
          <w:rFonts w:hint="default" w:ascii="Times New Roman" w:hAnsi="Times New Roman" w:eastAsia="仿宋_GB2312" w:cs="Times New Roman"/>
          <w:b/>
          <w:bCs/>
          <w:sz w:val="32"/>
          <w:szCs w:val="32"/>
        </w:rPr>
      </w:pPr>
      <w:r>
        <w:rPr>
          <w:rFonts w:ascii="Times New Roman" w:hAnsi="Times New Roman" w:eastAsia="仿宋_GB2312" w:cs="Times New Roman"/>
          <w:b/>
          <w:bCs/>
          <w:w w:val="95"/>
          <w:sz w:val="32"/>
          <w:szCs w:val="32"/>
        </w:rPr>
        <w:t>备注：</w:t>
      </w:r>
      <w:r>
        <w:rPr>
          <w:rFonts w:hint="default" w:ascii="Times New Roman" w:hAnsi="Times New Roman" w:eastAsia="仿宋_GB2312" w:cs="Times New Roman"/>
          <w:b/>
          <w:bCs/>
          <w:w w:val="95"/>
          <w:sz w:val="32"/>
          <w:szCs w:val="32"/>
        </w:rPr>
        <w:t>总决赛</w:t>
      </w:r>
      <w:r>
        <w:rPr>
          <w:rFonts w:ascii="Times New Roman" w:hAnsi="Times New Roman" w:eastAsia="仿宋_GB2312" w:cs="Times New Roman"/>
          <w:b/>
          <w:bCs/>
          <w:sz w:val="32"/>
          <w:szCs w:val="32"/>
        </w:rPr>
        <w:t>奖金分2</w:t>
      </w:r>
      <w:r>
        <w:rPr>
          <w:rFonts w:hint="default" w:ascii="Times New Roman" w:hAnsi="Times New Roman" w:eastAsia="仿宋_GB2312" w:cs="Times New Roman"/>
          <w:b/>
          <w:bCs/>
          <w:sz w:val="32"/>
          <w:szCs w:val="32"/>
        </w:rPr>
        <w:t>期</w:t>
      </w:r>
      <w:r>
        <w:rPr>
          <w:rFonts w:ascii="Times New Roman" w:hAnsi="Times New Roman" w:eastAsia="仿宋_GB2312" w:cs="Times New Roman"/>
          <w:b/>
          <w:bCs/>
          <w:sz w:val="32"/>
          <w:szCs w:val="32"/>
        </w:rPr>
        <w:t>拨付，首</w:t>
      </w:r>
      <w:r>
        <w:rPr>
          <w:rFonts w:hint="default" w:ascii="Times New Roman" w:hAnsi="Times New Roman" w:eastAsia="仿宋_GB2312" w:cs="Times New Roman"/>
          <w:b/>
          <w:bCs/>
          <w:sz w:val="32"/>
          <w:szCs w:val="32"/>
        </w:rPr>
        <w:t>期</w:t>
      </w:r>
      <w:r>
        <w:rPr>
          <w:rFonts w:ascii="Times New Roman" w:hAnsi="Times New Roman" w:eastAsia="仿宋_GB2312" w:cs="Times New Roman"/>
          <w:b/>
          <w:bCs/>
          <w:sz w:val="32"/>
          <w:szCs w:val="32"/>
        </w:rPr>
        <w:t>为50%，第二期50%待项目落地后拨付。</w:t>
      </w:r>
      <w:r>
        <w:rPr>
          <w:rFonts w:hint="default" w:ascii="Times New Roman" w:hAnsi="Times New Roman" w:eastAsia="仿宋_GB2312" w:cs="Times New Roman"/>
          <w:b/>
          <w:bCs/>
          <w:sz w:val="32"/>
          <w:szCs w:val="32"/>
        </w:rPr>
        <w:t>总决赛获奖项目配套支持根据项目实际尽调情况匹配相应政策。</w:t>
      </w:r>
    </w:p>
    <w:p w14:paraId="5717FE37">
      <w:p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（五）其他配套支持</w:t>
      </w:r>
    </w:p>
    <w:p w14:paraId="28BDDFC8">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组织资深创业导师对参赛项目进行创业培训，提升参赛项目创业水平。</w:t>
      </w:r>
    </w:p>
    <w:p w14:paraId="0FDDD119">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2.参赛企业可获得由主办提供的石墨烯团体标准、产品检测与认证等平台服务。</w:t>
      </w:r>
    </w:p>
    <w:p w14:paraId="78FEC4CD">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大赛主办方将联合中石油、国家电网、华为、海尔、吉利、比亚迪等国内100多家各领域龙头终端企业为参赛企业提供石墨烯产业资源共享生态体系服务，以市场客户的需求为出发点，针对性地开展需求对接，推进成果转化，实现“源头创新——成果转化——产品开发——场景应用”的协同创新体系，助力石墨烯新材料企业实现创新成果的首次商业化。</w:t>
      </w:r>
    </w:p>
    <w:p w14:paraId="34DE2D3F">
      <w:pPr>
        <w:numPr>
          <w:ilvl w:val="0"/>
          <w:numId w:val="0"/>
        </w:numPr>
        <w:spacing w:line="600" w:lineRule="exact"/>
        <w:ind w:firstLine="640" w:firstLineChars="200"/>
        <w:outlineLvl w:val="0"/>
        <w:rPr>
          <w:rFonts w:hint="default" w:ascii="Times New Roman" w:hAnsi="Times New Roman" w:eastAsia="黑体" w:cs="Times New Roman"/>
          <w:b w:val="0"/>
          <w:bCs w:val="0"/>
          <w:sz w:val="32"/>
          <w:szCs w:val="32"/>
          <w:lang w:eastAsia="zh-Hans"/>
        </w:rPr>
      </w:pPr>
      <w:r>
        <w:rPr>
          <w:rFonts w:hint="eastAsia" w:ascii="Times New Roman" w:hAnsi="Times New Roman" w:eastAsia="黑体" w:cs="Times New Roman"/>
          <w:b w:val="0"/>
          <w:bCs w:val="0"/>
          <w:kern w:val="2"/>
          <w:sz w:val="32"/>
          <w:szCs w:val="32"/>
          <w:lang w:val="en-US" w:eastAsia="zh-CN" w:bidi="ar-SA"/>
          <w14:ligatures w14:val="standardContextual"/>
        </w:rPr>
        <w:t>六</w:t>
      </w:r>
      <w:r>
        <w:rPr>
          <w:rFonts w:hint="eastAsia" w:ascii="Times New Roman" w:hAnsi="Times New Roman" w:eastAsia="黑体" w:cs="Times New Roman"/>
          <w:b w:val="0"/>
          <w:bCs w:val="0"/>
          <w:kern w:val="2"/>
          <w:sz w:val="32"/>
          <w:szCs w:val="32"/>
          <w:lang w:val="en-US" w:eastAsia="zh-Hans" w:bidi="ar-SA"/>
          <w14:ligatures w14:val="standardContextual"/>
        </w:rPr>
        <w:t>、</w:t>
      </w:r>
      <w:r>
        <w:rPr>
          <w:rFonts w:hint="default" w:ascii="Times New Roman" w:hAnsi="Times New Roman" w:eastAsia="黑体" w:cs="Times New Roman"/>
          <w:b w:val="0"/>
          <w:bCs w:val="0"/>
          <w:sz w:val="32"/>
          <w:szCs w:val="32"/>
          <w:lang w:eastAsia="zh-Hans"/>
        </w:rPr>
        <w:t>赛事跟进措施</w:t>
      </w:r>
    </w:p>
    <w:p w14:paraId="20B538F8">
      <w:p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（一）征集评选项目</w:t>
      </w:r>
    </w:p>
    <w:p w14:paraId="6043384E">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以当地产业需求以及人才战略为导向，开展有针对性的项目征集评比活动。</w:t>
      </w:r>
    </w:p>
    <w:p w14:paraId="1749F9C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希望</w:t>
      </w:r>
      <w:r>
        <w:rPr>
          <w:rFonts w:hint="default" w:ascii="Times New Roman" w:hAnsi="Times New Roman" w:eastAsia="仿宋_GB2312" w:cs="Times New Roman"/>
          <w:sz w:val="32"/>
          <w:szCs w:val="32"/>
        </w:rPr>
        <w:t>挖掘当地企业实际需求</w:t>
      </w:r>
      <w:r>
        <w:rPr>
          <w:rFonts w:ascii="Times New Roman" w:hAnsi="Times New Roman" w:eastAsia="仿宋_GB2312" w:cs="Times New Roman"/>
          <w:sz w:val="32"/>
          <w:szCs w:val="32"/>
        </w:rPr>
        <w:t>，积极发挥</w:t>
      </w:r>
      <w:r>
        <w:rPr>
          <w:rFonts w:hint="default" w:ascii="Times New Roman" w:hAnsi="Times New Roman" w:eastAsia="仿宋_GB2312" w:cs="Times New Roman"/>
          <w:sz w:val="32"/>
          <w:szCs w:val="32"/>
        </w:rPr>
        <w:t>园区和</w:t>
      </w:r>
      <w:r>
        <w:rPr>
          <w:rFonts w:ascii="Times New Roman" w:hAnsi="Times New Roman" w:eastAsia="仿宋_GB2312" w:cs="Times New Roman"/>
          <w:sz w:val="32"/>
          <w:szCs w:val="32"/>
        </w:rPr>
        <w:t>行业龙头企业带动产业创新的作用，引领创业者项目研发“有的放矢”，加快优秀项目直接同产业对接，缩短创业项目转化周期，降低企业试错风险，提高研发效能。</w:t>
      </w:r>
    </w:p>
    <w:p w14:paraId="2EB1B2D6">
      <w:p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（二）组织创业+园区＋企业走访、产业对接活动</w:t>
      </w:r>
    </w:p>
    <w:p w14:paraId="45E6350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赛事期间</w:t>
      </w:r>
      <w:r>
        <w:rPr>
          <w:rFonts w:hint="default" w:ascii="Times New Roman" w:hAnsi="Times New Roman" w:eastAsia="仿宋_GB2312" w:cs="Times New Roman"/>
          <w:sz w:val="32"/>
          <w:szCs w:val="32"/>
        </w:rPr>
        <w:t>和赛后，</w:t>
      </w:r>
      <w:r>
        <w:rPr>
          <w:rFonts w:ascii="Times New Roman" w:hAnsi="Times New Roman" w:eastAsia="仿宋_GB2312" w:cs="Times New Roman"/>
          <w:sz w:val="32"/>
          <w:szCs w:val="32"/>
        </w:rPr>
        <w:t>组织</w:t>
      </w:r>
      <w:r>
        <w:rPr>
          <w:rFonts w:hint="default" w:ascii="Times New Roman" w:hAnsi="Times New Roman" w:eastAsia="仿宋_GB2312" w:cs="Times New Roman"/>
          <w:sz w:val="32"/>
          <w:szCs w:val="32"/>
        </w:rPr>
        <w:t>参赛项目（特别是获奖项目）团队和投资方，</w:t>
      </w:r>
      <w:r>
        <w:rPr>
          <w:rFonts w:ascii="Times New Roman" w:hAnsi="Times New Roman" w:eastAsia="仿宋_GB2312" w:cs="Times New Roman"/>
          <w:sz w:val="32"/>
          <w:szCs w:val="32"/>
        </w:rPr>
        <w:t>实地考察</w:t>
      </w:r>
      <w:r>
        <w:rPr>
          <w:rFonts w:hint="default" w:ascii="Times New Roman" w:hAnsi="Times New Roman" w:eastAsia="仿宋_GB2312" w:cs="Times New Roman"/>
          <w:sz w:val="32"/>
          <w:szCs w:val="32"/>
        </w:rPr>
        <w:t>当地龙头企业，</w:t>
      </w:r>
      <w:r>
        <w:rPr>
          <w:rFonts w:ascii="Times New Roman" w:hAnsi="Times New Roman" w:eastAsia="仿宋_GB2312" w:cs="Times New Roman"/>
          <w:sz w:val="32"/>
          <w:szCs w:val="32"/>
        </w:rPr>
        <w:t>充分交流</w:t>
      </w:r>
      <w:r>
        <w:rPr>
          <w:rFonts w:hint="default" w:ascii="Times New Roman" w:hAnsi="Times New Roman" w:eastAsia="仿宋_GB2312" w:cs="Times New Roman"/>
          <w:sz w:val="32"/>
          <w:szCs w:val="32"/>
        </w:rPr>
        <w:t>、洽谈、</w:t>
      </w:r>
      <w:r>
        <w:rPr>
          <w:rFonts w:ascii="Times New Roman" w:hAnsi="Times New Roman" w:eastAsia="仿宋_GB2312" w:cs="Times New Roman"/>
          <w:sz w:val="32"/>
          <w:szCs w:val="32"/>
        </w:rPr>
        <w:t>对接</w:t>
      </w:r>
      <w:r>
        <w:rPr>
          <w:rFonts w:hint="default" w:ascii="Times New Roman" w:hAnsi="Times New Roman" w:eastAsia="仿宋_GB2312" w:cs="Times New Roman"/>
          <w:sz w:val="32"/>
          <w:szCs w:val="32"/>
        </w:rPr>
        <w:t>，寻求</w:t>
      </w:r>
      <w:r>
        <w:rPr>
          <w:rFonts w:ascii="Times New Roman" w:hAnsi="Times New Roman" w:eastAsia="仿宋_GB2312" w:cs="Times New Roman"/>
          <w:sz w:val="32"/>
          <w:szCs w:val="32"/>
        </w:rPr>
        <w:t>合作和共同发展的机遇。</w:t>
      </w:r>
    </w:p>
    <w:p w14:paraId="23E47A93">
      <w:pPr>
        <w:spacing w:line="600" w:lineRule="exact"/>
        <w:ind w:firstLine="641"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（三）主动宣传推介</w:t>
      </w:r>
    </w:p>
    <w:p w14:paraId="23129438">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充分发挥工业和信息化部火炬高技术产业开发中心的资源优势，将大赛获奖优质项目通过平台资源面向全国推广。</w:t>
      </w:r>
    </w:p>
    <w:p w14:paraId="172FDF8A">
      <w:pPr>
        <w:spacing w:line="600" w:lineRule="exact"/>
        <w:ind w:firstLine="640" w:firstLineChars="200"/>
        <w:rPr>
          <w:rFonts w:hint="default" w:ascii="Times New Roman" w:hAnsi="Times New Roman" w:eastAsia="仿宋_GB2312" w:cs="Times New Roman"/>
          <w:sz w:val="28"/>
          <w:szCs w:val="24"/>
        </w:rPr>
      </w:pPr>
      <w:r>
        <w:rPr>
          <w:rFonts w:hint="default" w:ascii="Times New Roman" w:hAnsi="Times New Roman" w:eastAsia="仿宋_GB2312" w:cs="Times New Roman"/>
          <w:sz w:val="32"/>
          <w:szCs w:val="32"/>
        </w:rPr>
        <w:t>当地</w:t>
      </w:r>
      <w:r>
        <w:rPr>
          <w:rFonts w:ascii="Times New Roman" w:hAnsi="Times New Roman" w:eastAsia="仿宋_GB2312" w:cs="Times New Roman"/>
          <w:sz w:val="32"/>
          <w:szCs w:val="32"/>
        </w:rPr>
        <w:t>政府</w:t>
      </w:r>
      <w:r>
        <w:rPr>
          <w:rFonts w:hint="default" w:ascii="Times New Roman" w:hAnsi="Times New Roman" w:eastAsia="仿宋_GB2312" w:cs="Times New Roman"/>
          <w:sz w:val="32"/>
          <w:szCs w:val="32"/>
        </w:rPr>
        <w:t>组织国家石墨烯创新中心</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产业园区、</w:t>
      </w:r>
      <w:r>
        <w:rPr>
          <w:rFonts w:ascii="Times New Roman" w:hAnsi="Times New Roman" w:eastAsia="仿宋_GB2312" w:cs="Times New Roman"/>
          <w:sz w:val="32"/>
          <w:szCs w:val="32"/>
        </w:rPr>
        <w:t>孵化器、众创空间等机构</w:t>
      </w:r>
      <w:r>
        <w:rPr>
          <w:rFonts w:hint="default" w:ascii="Times New Roman" w:hAnsi="Times New Roman" w:eastAsia="仿宋_GB2312" w:cs="Times New Roman"/>
          <w:sz w:val="32"/>
          <w:szCs w:val="32"/>
        </w:rPr>
        <w:t>，要向参赛项目团队和投资机构，广泛</w:t>
      </w:r>
      <w:r>
        <w:rPr>
          <w:rFonts w:ascii="Times New Roman" w:hAnsi="Times New Roman" w:eastAsia="仿宋_GB2312" w:cs="Times New Roman"/>
          <w:sz w:val="32"/>
          <w:szCs w:val="32"/>
        </w:rPr>
        <w:t>介绍</w:t>
      </w:r>
      <w:r>
        <w:rPr>
          <w:rFonts w:hint="default" w:ascii="Times New Roman" w:hAnsi="Times New Roman" w:eastAsia="仿宋_GB2312" w:cs="Times New Roman"/>
          <w:sz w:val="32"/>
          <w:szCs w:val="32"/>
        </w:rPr>
        <w:t>当地市情、招商引资需求和政策环境，以及</w:t>
      </w:r>
      <w:r>
        <w:rPr>
          <w:rFonts w:ascii="Times New Roman" w:hAnsi="Times New Roman" w:eastAsia="仿宋_GB2312" w:cs="Times New Roman"/>
          <w:sz w:val="32"/>
          <w:szCs w:val="32"/>
        </w:rPr>
        <w:t>科技、金融、人才、服务要素的配套服务，</w:t>
      </w:r>
      <w:r>
        <w:rPr>
          <w:rFonts w:hint="default" w:ascii="Times New Roman" w:hAnsi="Times New Roman" w:eastAsia="仿宋_GB2312" w:cs="Times New Roman"/>
          <w:sz w:val="32"/>
          <w:szCs w:val="32"/>
        </w:rPr>
        <w:t>让参赛项目团队充分</w:t>
      </w:r>
      <w:r>
        <w:rPr>
          <w:rFonts w:ascii="Times New Roman" w:hAnsi="Times New Roman" w:eastAsia="仿宋_GB2312" w:cs="Times New Roman"/>
          <w:sz w:val="32"/>
          <w:szCs w:val="32"/>
        </w:rPr>
        <w:t>了解相关园区的服务保障体系，扶持政策等相关配套科技服务。</w:t>
      </w:r>
    </w:p>
    <w:p w14:paraId="2C68ADA0">
      <w:pPr>
        <w:spacing w:line="360" w:lineRule="auto"/>
        <w:rPr>
          <w:rFonts w:hint="default" w:ascii="Times New Roman" w:hAnsi="Times New Roman" w:eastAsia="仿宋_GB2312" w:cs="Times New Roman"/>
          <w:sz w:val="28"/>
          <w:szCs w:val="24"/>
        </w:rPr>
      </w:pPr>
    </w:p>
    <w:p w14:paraId="14BA215E">
      <w:pPr>
        <w:rPr>
          <w:rFonts w:ascii="Times New Roman" w:hAnsi="Times New Roman" w:eastAsia="仿宋_GB2312" w:cs="Times New Roman"/>
          <w:sz w:val="32"/>
          <w:szCs w:val="32"/>
        </w:rPr>
      </w:pPr>
    </w:p>
    <w:p w14:paraId="6F325587"/>
    <w:bookmarkEnd w:id="9"/>
    <w:sectPr>
      <w:footerReference r:id="rId3" w:type="default"/>
      <w:pgSz w:w="11906" w:h="16838"/>
      <w:pgMar w:top="2098" w:right="1418"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方正楷体简体">
    <w:altName w:val="汉仪楷体简"/>
    <w:panose1 w:val="02000000000000000000"/>
    <w:charset w:val="86"/>
    <w:family w:val="auto"/>
    <w:pitch w:val="default"/>
    <w:sig w:usb0="00000000" w:usb1="00000000" w:usb2="00000012"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18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4B58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C4B58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YTM4NDBmZTg2ZGJhNDEyNjA5NDFjZWQ1N2FkZTUifQ=="/>
  </w:docVars>
  <w:rsids>
    <w:rsidRoot w:val="67F7B4D1"/>
    <w:rsid w:val="67F7B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2024-09-18T11:17:00Z</dcterms:created>
  <dc:creator>Meng-</dc:creator>
  <cp:lastModifiedBy>Meng-</cp:lastModifiedBy>
  <dcterms:modified xsi:type="dcterms:W3CDTF">2024-09-18T11:18:05Z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9AF11FF01CC192E95046EA665A184EB0_41</vt:lpwstr>
  </property>
</Properties>
</file>